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D1" w:rsidRDefault="0054030D">
      <w:pPr>
        <w:spacing w:line="600" w:lineRule="exact"/>
        <w:ind w:right="-58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 w:rsidR="00963BD1" w:rsidRDefault="001E6B17" w:rsidP="001E6B17">
      <w:pPr>
        <w:spacing w:afterLines="150" w:after="652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电气学院</w:t>
      </w:r>
      <w:r w:rsidR="0054030D">
        <w:rPr>
          <w:rFonts w:eastAsia="方正小标宋简体" w:cs="方正小标宋简体" w:hint="eastAsia"/>
          <w:sz w:val="44"/>
          <w:szCs w:val="44"/>
        </w:rPr>
        <w:t>职业规划大赛成长赛道方案</w:t>
      </w:r>
    </w:p>
    <w:p w:rsidR="00963BD1" w:rsidRDefault="0054030D">
      <w:pPr>
        <w:numPr>
          <w:ilvl w:val="255"/>
          <w:numId w:val="0"/>
        </w:num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:rsidR="00963BD1" w:rsidRDefault="0054030D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考查学生</w:t>
      </w:r>
      <w:r>
        <w:rPr>
          <w:rFonts w:cs="仿宋_GB2312" w:hint="eastAsia"/>
        </w:rPr>
        <w:t>树立生涯发展理念并合理设定职业目标</w:t>
      </w:r>
      <w:r>
        <w:rPr>
          <w:rFonts w:cs="仿宋_GB2312" w:hint="eastAsia"/>
          <w:color w:val="000000"/>
          <w:szCs w:val="32"/>
        </w:rPr>
        <w:t>、围绕实现目标持续行动并不断调整的成长过程</w:t>
      </w:r>
      <w:r>
        <w:rPr>
          <w:rFonts w:cs="仿宋_GB2312" w:hint="eastAsia"/>
        </w:rPr>
        <w:t>，通过学习实践提升综合素质和专业能力，体现正确的择业就业观念。参赛学生可获得实习机会。</w:t>
      </w:r>
    </w:p>
    <w:p w:rsidR="00963BD1" w:rsidRDefault="0054030D">
      <w:pPr>
        <w:numPr>
          <w:ilvl w:val="255"/>
          <w:numId w:val="0"/>
        </w:num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:rsidR="00963BD1" w:rsidRDefault="0054030D">
      <w:pPr>
        <w:spacing w:line="560" w:lineRule="exact"/>
        <w:ind w:firstLineChars="200" w:firstLine="640"/>
        <w:rPr>
          <w:rFonts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成长赛道</w:t>
      </w:r>
      <w:r>
        <w:rPr>
          <w:rFonts w:ascii="仿宋_GB2312" w:hAnsi="仿宋_GB2312" w:cs="仿宋_GB2312" w:hint="eastAsia"/>
        </w:rPr>
        <w:t>参赛对象为</w:t>
      </w:r>
      <w:r>
        <w:rPr>
          <w:rFonts w:ascii="仿宋_GB2312" w:hAnsi="仿宋_GB2312" w:cs="仿宋_GB2312" w:hint="eastAsia"/>
          <w:color w:val="000000"/>
          <w:szCs w:val="32"/>
        </w:rPr>
        <w:t>本科一、二、三年级学生</w:t>
      </w:r>
      <w:r>
        <w:rPr>
          <w:rFonts w:cs="仿宋_GB2312" w:hint="eastAsia"/>
          <w:bCs/>
          <w:color w:val="000000"/>
          <w:szCs w:val="32"/>
        </w:rPr>
        <w:t>。</w:t>
      </w:r>
    </w:p>
    <w:p w:rsidR="00963BD1" w:rsidRDefault="0054030D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:rsidR="00963BD1" w:rsidRDefault="0054030D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选手在大赛平台提交以下参赛材料：</w:t>
      </w:r>
    </w:p>
    <w:p w:rsidR="00963BD1" w:rsidRDefault="0054030D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  <w:color w:val="000000"/>
          <w:szCs w:val="32"/>
        </w:rPr>
        <w:t>（一）生涯发展</w:t>
      </w:r>
      <w:r>
        <w:rPr>
          <w:rFonts w:ascii="仿宋_GB2312" w:hAnsi="仿宋_GB2312" w:cs="仿宋_GB2312" w:hint="eastAsia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ascii="仿宋_GB2312" w:hAnsi="仿宋_GB2312" w:cs="仿宋_GB2312" w:hint="eastAsia"/>
        </w:rPr>
        <w:t>格式，文字不超过</w:t>
      </w:r>
      <w:r>
        <w:t>2000</w:t>
      </w:r>
      <w:r>
        <w:rPr>
          <w:rFonts w:ascii="仿宋_GB2312" w:hAnsi="仿宋_GB2312" w:cs="仿宋_GB2312" w:hint="eastAsia"/>
        </w:rPr>
        <w:t>字，图表不超</w:t>
      </w:r>
      <w:r>
        <w:t>过</w:t>
      </w:r>
      <w:r>
        <w:t>5</w:t>
      </w:r>
      <w:r>
        <w:rPr>
          <w:rFonts w:hint="eastAsia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</w:rPr>
        <w:t>。</w:t>
      </w:r>
    </w:p>
    <w:p w:rsidR="00963BD1" w:rsidRDefault="0054030D">
      <w:pPr>
        <w:spacing w:line="56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（二）生涯发展展示（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963BD1" w:rsidRDefault="0054030D">
      <w:pPr>
        <w:numPr>
          <w:ilvl w:val="255"/>
          <w:numId w:val="0"/>
        </w:num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四、比赛环节</w:t>
      </w:r>
    </w:p>
    <w:p w:rsidR="00963BD1" w:rsidRDefault="0054030D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cs="仿宋_GB2312" w:hint="eastAsia"/>
          <w:color w:val="000000"/>
          <w:szCs w:val="32"/>
        </w:rPr>
        <w:t>（实习意向）环节。</w:t>
      </w:r>
      <w:r>
        <w:rPr>
          <w:rFonts w:ascii="仿宋_GB2312" w:hAnsi="仿宋_GB2312" w:cs="仿宋_GB2312" w:hint="eastAsia"/>
          <w:color w:val="000000"/>
          <w:szCs w:val="32"/>
        </w:rPr>
        <w:t>各环节时长根据实际情况适当调整。</w:t>
      </w:r>
    </w:p>
    <w:p w:rsidR="00963BD1" w:rsidRDefault="0054030D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（一）主题陈述（</w:t>
      </w:r>
      <w:r>
        <w:rPr>
          <w:rFonts w:eastAsia="楷体_GB2312" w:cs="仿宋_GB2312" w:hint="eastAsia"/>
          <w:color w:val="000000"/>
          <w:szCs w:val="32"/>
        </w:rPr>
        <w:t>4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：选手结合生涯发展报告作陈述。</w:t>
      </w:r>
    </w:p>
    <w:p w:rsidR="00963BD1" w:rsidRDefault="0054030D">
      <w:pPr>
        <w:spacing w:line="56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（二）评委提问（</w:t>
      </w:r>
      <w:r>
        <w:rPr>
          <w:rFonts w:eastAsia="楷体_GB2312" w:cs="仿宋_GB2312" w:hint="eastAsia"/>
          <w:color w:val="000000"/>
          <w:szCs w:val="32"/>
        </w:rPr>
        <w:t>3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：评委结合选手陈述和现场表现提问。</w:t>
      </w:r>
    </w:p>
    <w:p w:rsidR="00963BD1" w:rsidRDefault="0054030D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bookmarkStart w:id="0" w:name="_GoBack"/>
      <w:bookmarkEnd w:id="0"/>
      <w:r>
        <w:rPr>
          <w:rFonts w:eastAsia="黑体" w:cs="仿宋_GB2312" w:hint="eastAsia"/>
          <w:bCs/>
          <w:color w:val="000000"/>
          <w:szCs w:val="32"/>
        </w:rPr>
        <w:lastRenderedPageBreak/>
        <w:t>评审标准</w:t>
      </w:r>
    </w:p>
    <w:tbl>
      <w:tblPr>
        <w:tblStyle w:val="ad"/>
        <w:tblpPr w:leftFromText="180" w:rightFromText="180" w:vertAnchor="text" w:horzAnchor="page" w:tblpX="1875" w:tblpY="68"/>
        <w:tblOverlap w:val="never"/>
        <w:tblW w:w="4998" w:type="pct"/>
        <w:tblLook w:val="04A0" w:firstRow="1" w:lastRow="0" w:firstColumn="1" w:lastColumn="0" w:noHBand="0" w:noVBand="1"/>
      </w:tblPr>
      <w:tblGrid>
        <w:gridCol w:w="1365"/>
        <w:gridCol w:w="6352"/>
        <w:gridCol w:w="802"/>
      </w:tblGrid>
      <w:tr w:rsidR="00963BD1">
        <w:trPr>
          <w:trHeight w:val="470"/>
        </w:trPr>
        <w:tc>
          <w:tcPr>
            <w:tcW w:w="801" w:type="pct"/>
            <w:vAlign w:val="center"/>
          </w:tcPr>
          <w:p w:rsidR="00963BD1" w:rsidRDefault="0054030D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:rsidR="00963BD1" w:rsidRDefault="0054030D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分值</w:t>
            </w:r>
          </w:p>
        </w:tc>
      </w:tr>
      <w:tr w:rsidR="00963BD1">
        <w:trPr>
          <w:trHeight w:hRule="exact" w:val="1201"/>
        </w:trPr>
        <w:tc>
          <w:tcPr>
            <w:tcW w:w="801" w:type="pct"/>
            <w:vMerge w:val="restart"/>
            <w:vAlign w:val="center"/>
          </w:tcPr>
          <w:p w:rsidR="00963BD1" w:rsidRDefault="0054030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727" w:type="pct"/>
            <w:vAlign w:val="center"/>
          </w:tcPr>
          <w:p w:rsidR="00963BD1" w:rsidRDefault="0054030D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3BD1">
        <w:trPr>
          <w:trHeight w:hRule="exact" w:val="1241"/>
        </w:trPr>
        <w:tc>
          <w:tcPr>
            <w:tcW w:w="801" w:type="pct"/>
            <w:vMerge/>
            <w:vAlign w:val="center"/>
          </w:tcPr>
          <w:p w:rsidR="00963BD1" w:rsidRDefault="00963BD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  <w:pPrChange w:id="1" w:author="XSS" w:date="2024-09-26T19:22:00Z">
                <w:pPr>
                  <w:spacing w:line="600" w:lineRule="exact"/>
                </w:pPr>
              </w:pPrChange>
            </w:pPr>
          </w:p>
        </w:tc>
        <w:tc>
          <w:tcPr>
            <w:tcW w:w="3727" w:type="pct"/>
            <w:vAlign w:val="center"/>
          </w:tcPr>
          <w:p w:rsidR="00963BD1" w:rsidRDefault="0054030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3BD1">
        <w:trPr>
          <w:trHeight w:hRule="exact" w:val="871"/>
        </w:trPr>
        <w:tc>
          <w:tcPr>
            <w:tcW w:w="801" w:type="pct"/>
            <w:vMerge/>
            <w:vAlign w:val="center"/>
          </w:tcPr>
          <w:p w:rsidR="00963BD1" w:rsidRDefault="00963BD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:rsidR="00963BD1" w:rsidRDefault="0054030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963BD1">
        <w:trPr>
          <w:trHeight w:hRule="exact" w:val="834"/>
        </w:trPr>
        <w:tc>
          <w:tcPr>
            <w:tcW w:w="801" w:type="pct"/>
            <w:vMerge w:val="restart"/>
            <w:vAlign w:val="center"/>
          </w:tcPr>
          <w:p w:rsidR="00963BD1" w:rsidRDefault="0054030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3727" w:type="pct"/>
            <w:vAlign w:val="center"/>
          </w:tcPr>
          <w:p w:rsidR="00963BD1" w:rsidRDefault="0054030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63BD1">
        <w:trPr>
          <w:trHeight w:hRule="exact" w:val="804"/>
        </w:trPr>
        <w:tc>
          <w:tcPr>
            <w:tcW w:w="801" w:type="pct"/>
            <w:vMerge/>
            <w:vAlign w:val="center"/>
          </w:tcPr>
          <w:p w:rsidR="00963BD1" w:rsidRDefault="00963BD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  <w:pPrChange w:id="2" w:author="XSS" w:date="2024-09-26T19:22:00Z">
                <w:pPr>
                  <w:spacing w:line="600" w:lineRule="exact"/>
                </w:pPr>
              </w:pPrChange>
            </w:pPr>
          </w:p>
        </w:tc>
        <w:tc>
          <w:tcPr>
            <w:tcW w:w="3727" w:type="pct"/>
            <w:vAlign w:val="center"/>
          </w:tcPr>
          <w:p w:rsidR="00963BD1" w:rsidRDefault="0054030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63BD1">
        <w:trPr>
          <w:trHeight w:hRule="exact" w:val="1244"/>
        </w:trPr>
        <w:tc>
          <w:tcPr>
            <w:tcW w:w="801" w:type="pct"/>
            <w:vAlign w:val="center"/>
          </w:tcPr>
          <w:p w:rsidR="00963BD1" w:rsidRDefault="0054030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动态调整</w:t>
            </w:r>
          </w:p>
        </w:tc>
        <w:tc>
          <w:tcPr>
            <w:tcW w:w="3727" w:type="pct"/>
            <w:vAlign w:val="center"/>
          </w:tcPr>
          <w:p w:rsidR="00963BD1" w:rsidRDefault="0054030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及时对学习实践行动成效进行自我评估，总结分析收获、不足和原因，对职业目标和学习实践行动路径等做动态调整</w:t>
            </w:r>
          </w:p>
        </w:tc>
        <w:tc>
          <w:tcPr>
            <w:tcW w:w="471" w:type="pct"/>
            <w:vAlign w:val="center"/>
          </w:tcPr>
          <w:p w:rsidR="00963BD1" w:rsidRDefault="005403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</w:tbl>
    <w:p w:rsidR="00963BD1" w:rsidRDefault="0054030D">
      <w:pPr>
        <w:widowControl/>
        <w:numPr>
          <w:ilvl w:val="255"/>
          <w:numId w:val="0"/>
        </w:num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六、奖项设置</w:t>
      </w:r>
    </w:p>
    <w:p w:rsidR="00963BD1" w:rsidRDefault="0054030D">
      <w:pPr>
        <w:widowControl/>
        <w:spacing w:line="56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成长赛道设置金奖、银奖、铜奖。</w:t>
      </w:r>
    </w:p>
    <w:p w:rsidR="00963BD1" w:rsidRDefault="00963BD1">
      <w:pPr>
        <w:widowControl/>
        <w:adjustRightInd/>
        <w:snapToGrid/>
        <w:rPr>
          <w:rFonts w:cs="仿宋_GB2312"/>
        </w:rPr>
      </w:pPr>
    </w:p>
    <w:sectPr w:rsidR="00963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D75" w:rsidRDefault="00AB2D75">
      <w:r>
        <w:separator/>
      </w:r>
    </w:p>
  </w:endnote>
  <w:endnote w:type="continuationSeparator" w:id="0">
    <w:p w:rsidR="00AB2D75" w:rsidRDefault="00AB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D358EAB-8FE3-45A2-9208-71E12B457BC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92A42D5-ED3B-44EE-AF05-1872DE7079BB}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2BA4BA62-B441-4596-BD17-50D4E603B0B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963BD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54030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3BD1" w:rsidRDefault="0054030D">
                          <w:pPr>
                            <w:pStyle w:val="a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2.4pt;margin-top:.35pt;width:68.05pt;height:27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" filled="f" stroked="f" strokeweight=".5pt">
              <v:textbox inset="0,0,0,0">
                <w:txbxContent>
                  <w:p w:rsidR="00963BD1" w:rsidRDefault="0054030D">
                    <w:pPr>
                      <w:pStyle w:val="a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963BD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D75" w:rsidRDefault="00AB2D75">
      <w:r>
        <w:separator/>
      </w:r>
    </w:p>
  </w:footnote>
  <w:footnote w:type="continuationSeparator" w:id="0">
    <w:p w:rsidR="00AB2D75" w:rsidRDefault="00AB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963BD1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963BD1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BD1" w:rsidRDefault="00963BD1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mNjM4YTg1ZDUzZWI0MjU4MzhkOTFlNmYwOGFkOTgifQ=="/>
    <w:docVar w:name="KSO_WPS_MARK_KEY" w:val="49f15d2c-caf8-47ec-9f9e-15ab5b15b9ba"/>
  </w:docVars>
  <w:rsids>
    <w:rsidRoot w:val="001B7C3C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1E6B17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30D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63BD1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B2D75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54EF6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1628BF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85E87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A6763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9174C4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F6653"/>
  <w15:docId w15:val="{4139C241-7474-4416-9D1D-F388F390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377</Characters>
  <Application>Microsoft Office Word</Application>
  <DocSecurity>0</DocSecurity>
  <Lines>31</Lines>
  <Paragraphs>35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1225</cp:revision>
  <cp:lastPrinted>2024-10-12T00:50:00Z</cp:lastPrinted>
  <dcterms:created xsi:type="dcterms:W3CDTF">2022-04-03T00:51:00Z</dcterms:created>
  <dcterms:modified xsi:type="dcterms:W3CDTF">2025-06-23T06:14:00Z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